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Карта заказа шкафа защит, автоматики, управления и сигнализации </w:t>
      </w:r>
    </w:p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кабельной или воздушной линии с дистанционной защитой ШЭЭ 21Х 0303</w:t>
      </w:r>
    </w:p>
    <w:p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>
        <w:trPr>
          <w:trHeight w:val="283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 0303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необходимо заполнить Приложение А данной карты заказа.</w:t>
      </w:r>
    </w:p>
    <w:p>
      <w:pPr>
        <w:pStyle w:val="a4"/>
        <w:spacing w:before="240" w:line="240" w:lineRule="auto"/>
        <w:ind w:right="0" w:firstLine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Характеристики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~220 В</w:t>
            </w:r>
          </w:p>
        </w:tc>
      </w:tr>
      <w:tr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или 5 А (программное переключение)</w:t>
            </w: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Конфигурация портов связи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843"/>
        <w:gridCol w:w="567"/>
        <w:gridCol w:w="4712"/>
      </w:tblGrid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hAnsi="Arial" w:cs="Arial"/>
                <w:b/>
                <w:sz w:val="20"/>
                <w:szCs w:val="20"/>
              </w:rPr>
              <w:t>485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 (RJ-45) (типовой)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Протоколы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интеграции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АСУ ТП </w:t>
            </w:r>
          </w:p>
        </w:tc>
        <w:sdt>
          <w:sdtPr>
            <w:rPr>
              <w:rFonts w:cs="Arial"/>
              <w:sz w:val="20"/>
              <w:szCs w:val="20"/>
            </w:rPr>
            <w:id w:val="-134339356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RTU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45340229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TCP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79200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125185594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981075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7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61850-8-1 (MMS 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08" w:firstLine="142"/>
              <w:jc w:val="center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 w:val="20"/>
              <w:szCs w:val="20"/>
            </w:rPr>
            <w:id w:val="16693666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FFFFFF" w:themeColor="background1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Сетевого подключения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LinkBackUp</w:t>
            </w:r>
          </w:p>
        </w:tc>
      </w:tr>
      <w:tr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* - протокол выбирается при настройке через АРМ-релейщика, не более одной выбранной позиции;</w:t>
            </w:r>
          </w:p>
        </w:tc>
      </w:tr>
    </w:tbl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041"/>
      </w:tblGrid>
      <w:tr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с точностью 1 мс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 (24 В)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614816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IRIG-B</w:t>
            </w:r>
          </w:p>
        </w:tc>
      </w:tr>
    </w:tbl>
    <w:p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1 - доступно по умолчанию, точность зависит от сложности и разветвлённости сети;  </w:t>
      </w:r>
    </w:p>
    <w:p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2 - дополнительно устанавливается конвертер выбранного входного сигнала для преобразования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>.</w:t>
      </w: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558"/>
        <w:gridCol w:w="426"/>
        <w:gridCol w:w="850"/>
        <w:gridCol w:w="424"/>
        <w:gridCol w:w="994"/>
        <w:gridCol w:w="424"/>
        <w:gridCol w:w="424"/>
        <w:gridCol w:w="1390"/>
      </w:tblGrid>
      <w:tr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-4055110</wp:posOffset>
                  </wp:positionV>
                  <wp:extent cx="1581785" cy="4086225"/>
                  <wp:effectExtent l="0" t="0" r="0" b="9525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шкафа</w:t>
            </w:r>
          </w:p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ШхГхВ, мм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>
        <w:trPr>
          <w:cantSplit/>
          <w:trHeight w:val="2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211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212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213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214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219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>
          <w:cantSplit/>
          <w:trHeight w:val="51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>
        <w:trPr>
          <w:cantSplit/>
          <w:trHeight w:val="17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>
              <w:rPr>
                <w:sz w:val="18"/>
                <w:szCs w:val="20"/>
              </w:rPr>
              <w:t>(производства НПП «ЭКРА»)</w:t>
            </w:r>
            <w:r>
              <w:rPr>
                <w:b/>
                <w:sz w:val="18"/>
                <w:szCs w:val="20"/>
              </w:rPr>
              <w:t>: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– металлическая с обзорным окном;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задняя дверь - распашная для шкафа шириной 800 (808) мм, одинарная – для шкафа шириной 600 (608) мм;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климатическое исполнение УХЛ4 (УХЛ3.1 для АЭС);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группа механической прочности М40;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пылевлагозащита корпуса IP51;</w:t>
            </w:r>
          </w:p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7035, 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7022</w:t>
            </w:r>
          </w:p>
        </w:tc>
      </w:tr>
      <w:tr>
        <w:trPr>
          <w:cantSplit/>
          <w:trHeight w:val="240"/>
        </w:trPr>
        <w:tc>
          <w:tcPr>
            <w:tcW w:w="13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1 - может быть изменен после согласования технических требований;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>
        <w:rPr>
          <w:rFonts w:ascii="Arial" w:hAnsi="Arial" w:cs="Arial"/>
          <w:bCs/>
          <w:sz w:val="18"/>
          <w:szCs w:val="18"/>
        </w:rPr>
        <w:t>“ЭКРА”</w:t>
      </w:r>
      <w:r>
        <w:rPr>
          <w:rFonts w:ascii="Arial" w:hAnsi="Arial" w:cs="Arial"/>
          <w:sz w:val="18"/>
          <w:szCs w:val="18"/>
        </w:rPr>
        <w:t>;</w:t>
      </w:r>
    </w:p>
    <w:p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глубина шкафа указана с учетом выступающих элементов и ручек дверей;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>
        <w:rPr>
          <w:rFonts w:ascii="Arial" w:hAnsi="Arial" w:cs="Arial"/>
          <w:sz w:val="18"/>
          <w:szCs w:val="18"/>
        </w:rPr>
        <w:t>исполнение с утопленными боковыми стенками шкафа, для встраивания, взамен существующих панелей.</w:t>
      </w: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907"/>
        <w:gridCol w:w="425"/>
        <w:gridCol w:w="3828"/>
      </w:tblGrid>
      <w:tr>
        <w:trPr>
          <w:trHeight w:val="397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9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a4"/>
              <w:spacing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универсальная система классификации и кодирования оборудования</w:t>
            </w:r>
          </w:p>
        </w:tc>
      </w:tr>
    </w:tbl>
    <w:p>
      <w:pPr>
        <w:pStyle w:val="a4"/>
        <w:spacing w:after="120" w:line="240" w:lineRule="auto"/>
        <w:ind w:right="0" w:firstLine="0"/>
        <w:rPr>
          <w:sz w:val="20"/>
          <w:szCs w:val="20"/>
        </w:rPr>
      </w:pPr>
      <w:bookmarkStart w:id="0" w:name="_GoBack"/>
      <w:bookmarkEnd w:id="0"/>
    </w:p>
    <w:p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>
          <w:trHeight w:val="340"/>
        </w:trPr>
        <w:tc>
          <w:tcPr>
            <w:tcW w:w="9356" w:type="dxa"/>
            <w:vAlign w:val="center"/>
          </w:tcPr>
          <w:p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>
      <w:pPr>
        <w:pStyle w:val="a4"/>
        <w:spacing w:before="240"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0"/>
        <w:rPr>
          <w:sz w:val="20"/>
          <w:szCs w:val="20"/>
        </w:rPr>
      </w:pPr>
    </w:p>
    <w:p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567"/>
        <w:jc w:val="center"/>
        <w:outlineLvl w:val="0"/>
        <w:rPr>
          <w:sz w:val="20"/>
          <w:szCs w:val="28"/>
        </w:rPr>
      </w:pP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А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А.1 – Аналоговые входы переменного тока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А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А.2 – Аналоговые входы переменного напряжения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В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А.3 - Дискретные входы терминалов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7071"/>
        <w:gridCol w:w="1701"/>
      </w:tblGrid>
      <w:tr>
        <w:trPr>
          <w:trHeight w:val="510"/>
          <w:tblHeader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9234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87590273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27965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7176336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2527374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504026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2137740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862623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68720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63523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564430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widowControl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выходы терминалов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954"/>
        <w:gridCol w:w="1134"/>
        <w:gridCol w:w="1707"/>
      </w:tblGrid>
      <w:tr>
        <w:trPr>
          <w:trHeight w:val="510"/>
          <w:tblHeader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Кол-во контактов</w:t>
            </w:r>
          </w:p>
        </w:tc>
        <w:tc>
          <w:tcPr>
            <w:tcW w:w="1707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 (SA)</w:t>
            </w:r>
          </w:p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625207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8144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51372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91689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264418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484141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44422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24463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30443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9350812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29920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sectPr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9032)</w:t>
    </w:r>
  </w:p>
  <w:p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>:</w:t>
    </w:r>
    <w:r>
      <w:rPr>
        <w:rFonts w:ascii="Arial" w:hAnsi="Arial" w:cs="Arial"/>
        <w:sz w:val="16"/>
        <w:szCs w:val="20"/>
        <w:lang w:val="en-US"/>
      </w:rPr>
      <w:t xml:space="preserve"> </w:t>
    </w:r>
    <w:r>
      <w:rPr>
        <w:rStyle w:val="ad"/>
        <w:rFonts w:ascii="Arial" w:hAnsi="Arial" w:cs="Arial"/>
        <w:color w:val="auto"/>
        <w:sz w:val="16"/>
        <w:szCs w:val="20"/>
        <w:u w:val="none"/>
        <w:lang w:val="en-US"/>
      </w:rPr>
      <w:t>grigorieva_av@ekra.ru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27FA-A67D-4D48-9B39-5CE5D6D2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4521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Карлин Дмитрий Витальевич</cp:lastModifiedBy>
  <cp:revision>86</cp:revision>
  <cp:lastPrinted>2013-12-27T05:57:00Z</cp:lastPrinted>
  <dcterms:created xsi:type="dcterms:W3CDTF">2019-10-15T13:38:00Z</dcterms:created>
  <dcterms:modified xsi:type="dcterms:W3CDTF">2022-06-02T05:45:00Z</dcterms:modified>
</cp:coreProperties>
</file>